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3"/>
        <w:gridCol w:w="2238"/>
        <w:gridCol w:w="1232"/>
        <w:gridCol w:w="1377"/>
      </w:tblGrid>
      <w:tr w:rsidR="00846C89">
        <w:trPr>
          <w:trHeight w:val="712"/>
        </w:trPr>
        <w:tc>
          <w:tcPr>
            <w:tcW w:w="1062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MASTER DE DR</w:t>
            </w:r>
            <w:r w:rsidR="0007215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OIT ADMINISTRATIF - DR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OIT IMMOBILIER PUBLIC</w:t>
            </w:r>
          </w:p>
          <w:p w:rsidR="00846C89" w:rsidRDefault="00846C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EVALUATION</w:t>
            </w: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 w:rsidP="003A16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 et prénom d</w:t>
            </w:r>
            <w:r w:rsidR="003A1679">
              <w:rPr>
                <w:rFonts w:ascii="Arial" w:hAnsi="Arial" w:cs="Arial"/>
                <w:b/>
                <w:bCs/>
              </w:rPr>
              <w:t xml:space="preserve">e l’apprenti 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 w:rsidP="003A16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Maître d</w:t>
            </w:r>
            <w:r w:rsidR="003A1679">
              <w:rPr>
                <w:rFonts w:ascii="Arial" w:hAnsi="Arial" w:cs="Arial"/>
                <w:b/>
                <w:bCs/>
              </w:rPr>
              <w:t xml:space="preserve">’apprentissage 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3A1679" w:rsidP="003A167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Organisme d’accueil </w:t>
            </w:r>
            <w:r w:rsidR="00846C89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 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 à 5*)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TOTAUX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* 1 = Très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insuff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- 2 =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insuf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- 3 = moyen - 4 = bon - 5 = très bon.</w:t>
            </w: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1 – COMPETENCE GENERALE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Expression écrite (orthographe, style, clarté…)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Expression orale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Esprit d’analyse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Esprit de synthèse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Maîtrise de l’informatique et des nouvelles technologies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compétence générale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1)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25 ==========&gt;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2 – COMPETENCE JURIDIQUE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Connaissances juridiques générales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Connaissances juridiques spécialisées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Capacité à utiliser des connaissances théoriques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compétence juridique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2)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  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15 x 2) 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3 – ADAPTABILITE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Au travail en équipe et aux habitudes de travail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Aux circonstances et à la demande, 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A la politique générale menée par 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entrepr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 coll.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adaptabilité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1)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15 ==========&gt;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85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4 – CURIOSITE – OUVERTURE D’ESPRIT -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IMAGINATION  -</w:t>
            </w:r>
            <w:proofErr w:type="gramEnd"/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CREATIVITE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Recherche d’informations dans et hors de l’entreprise.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Capacité à dialoguer avec des non juristes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Capacité à proposer des solutions originales et nouvelles.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360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curiosité…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coef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 1)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15 ==========&gt;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 w:rsidRPr="000C1B0A">
        <w:trPr>
          <w:trHeight w:val="224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</w:tcPr>
          <w:p w:rsidR="00846C89" w:rsidRPr="000C1B0A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Pr="000C1B0A" w:rsidRDefault="00846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Pr="000C1B0A" w:rsidRDefault="00846C8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Pr="000C1B0A" w:rsidRDefault="00846C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6C89">
        <w:trPr>
          <w:trHeight w:val="315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5 – CAPACITE RELATIONNELLE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Politesse, ponctualité.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Sociabilité, écoute et dialogue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46C89" w:rsidRDefault="00846C89">
            <w:pPr>
              <w:jc w:val="both"/>
              <w:rPr>
                <w:rFonts w:ascii="Wingdings 2" w:hAnsi="Wingdings 2" w:cs="Arial"/>
                <w:sz w:val="20"/>
                <w:szCs w:val="20"/>
              </w:rPr>
            </w:pPr>
            <w:r>
              <w:rPr>
                <w:rFonts w:ascii="Wingdings 2" w:hAnsi="Wingdings 2" w:cs="Arial"/>
                <w:sz w:val="20"/>
                <w:szCs w:val="20"/>
              </w:rPr>
              <w:t></w:t>
            </w:r>
            <w:r>
              <w:rPr>
                <w:rFonts w:ascii="Arial" w:hAnsi="Arial" w:cs="Arial"/>
                <w:sz w:val="20"/>
                <w:szCs w:val="20"/>
              </w:rPr>
              <w:t xml:space="preserve"> Réactivité aux conseils et critiques.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46C89" w:rsidRDefault="00846C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capacité relationnelle (coef.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1 )</w:t>
            </w:r>
            <w:proofErr w:type="gramEnd"/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15 ==========&gt;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70"/>
        </w:trPr>
        <w:tc>
          <w:tcPr>
            <w:tcW w:w="5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 GENERAL</w:t>
            </w:r>
          </w:p>
        </w:tc>
        <w:tc>
          <w:tcPr>
            <w:tcW w:w="2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Sur 100 =========&gt;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C89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46C89" w:rsidRDefault="00846C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AE3">
        <w:trPr>
          <w:trHeight w:val="543"/>
        </w:trPr>
        <w:tc>
          <w:tcPr>
            <w:tcW w:w="1062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FE5AE3" w:rsidRPr="000C1B0A" w:rsidRDefault="00FE5AE3" w:rsidP="000C1B0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C1B0A">
              <w:rPr>
                <w:rFonts w:ascii="Arial" w:hAnsi="Arial" w:cs="Arial"/>
                <w:b/>
                <w:bCs/>
                <w:i/>
              </w:rPr>
              <w:t xml:space="preserve">Accepteriez-vous de </w:t>
            </w:r>
            <w:r w:rsidR="003A1679">
              <w:rPr>
                <w:rFonts w:ascii="Arial" w:hAnsi="Arial" w:cs="Arial"/>
                <w:b/>
                <w:bCs/>
                <w:i/>
              </w:rPr>
              <w:t>re</w:t>
            </w:r>
            <w:r w:rsidRPr="000C1B0A">
              <w:rPr>
                <w:rFonts w:ascii="Arial" w:hAnsi="Arial" w:cs="Arial"/>
                <w:b/>
                <w:bCs/>
                <w:i/>
              </w:rPr>
              <w:t xml:space="preserve">prendre </w:t>
            </w:r>
            <w:r w:rsidRPr="000C1B0A">
              <w:rPr>
                <w:rFonts w:ascii="Arial" w:hAnsi="Arial" w:cs="Arial"/>
                <w:b/>
                <w:bCs/>
                <w:i/>
                <w:u w:val="single"/>
              </w:rPr>
              <w:t>en apprentissage</w:t>
            </w:r>
            <w:r w:rsidRPr="000C1B0A">
              <w:rPr>
                <w:rFonts w:ascii="Arial" w:hAnsi="Arial" w:cs="Arial"/>
                <w:b/>
                <w:bCs/>
                <w:i/>
              </w:rPr>
              <w:t xml:space="preserve"> un étudiant du Master de</w:t>
            </w:r>
            <w:r w:rsidRPr="000C1B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C1B0A">
              <w:rPr>
                <w:rFonts w:ascii="Arial" w:hAnsi="Arial" w:cs="Arial"/>
                <w:b/>
                <w:bCs/>
                <w:i/>
                <w:iCs/>
              </w:rPr>
              <w:t xml:space="preserve">droit immobilier public ? </w:t>
            </w:r>
          </w:p>
        </w:tc>
      </w:tr>
      <w:tr w:rsidR="00FE5AE3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A1679" w:rsidRDefault="003A16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AE3">
        <w:trPr>
          <w:trHeight w:val="255"/>
        </w:trPr>
        <w:tc>
          <w:tcPr>
            <w:tcW w:w="5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AE3">
        <w:trPr>
          <w:trHeight w:val="255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5AE3" w:rsidRDefault="00FE5AE3" w:rsidP="00913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Cette fiche doit être remise </w:t>
            </w:r>
            <w:r w:rsidR="00913B7E">
              <w:rPr>
                <w:rFonts w:ascii="Arial" w:hAnsi="Arial" w:cs="Arial"/>
                <w:sz w:val="20"/>
                <w:szCs w:val="20"/>
              </w:rPr>
              <w:t xml:space="preserve">au plus tard </w:t>
            </w:r>
            <w:r>
              <w:rPr>
                <w:rFonts w:ascii="Arial" w:hAnsi="Arial" w:cs="Arial"/>
                <w:sz w:val="20"/>
                <w:szCs w:val="20"/>
              </w:rPr>
              <w:t>en même temps que le rapport d</w:t>
            </w:r>
            <w:r w:rsidR="00913B7E">
              <w:rPr>
                <w:rFonts w:ascii="Arial" w:hAnsi="Arial" w:cs="Arial"/>
                <w:sz w:val="20"/>
                <w:szCs w:val="20"/>
              </w:rPr>
              <w:t>’apprentissage</w:t>
            </w:r>
            <w:r>
              <w:rPr>
                <w:rFonts w:ascii="Arial" w:hAnsi="Arial" w:cs="Arial"/>
                <w:sz w:val="20"/>
                <w:szCs w:val="20"/>
              </w:rPr>
              <w:t xml:space="preserve">. Elle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peut  être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adressée directement à Faculté de Droit – O. GUEZOU – 3, rue de la division Leclerc – 78280 GUYANCOURT ou bien à </w:t>
            </w:r>
            <w:hyperlink r:id="rId4" w:history="1">
              <w:r w:rsidR="00970F85" w:rsidRPr="00A04F8F">
                <w:rPr>
                  <w:rStyle w:val="Lienhypertexte"/>
                  <w:rFonts w:ascii="Arial" w:hAnsi="Arial" w:cs="Arial"/>
                  <w:sz w:val="20"/>
                  <w:szCs w:val="20"/>
                </w:rPr>
                <w:t>olivier.guezou@uvsq.fr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46C89" w:rsidRDefault="00846C89"/>
    <w:sectPr w:rsidR="00846C89">
      <w:pgSz w:w="11906" w:h="16838"/>
      <w:pgMar w:top="567" w:right="1134" w:bottom="7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B31"/>
    <w:rsid w:val="00072154"/>
    <w:rsid w:val="000C1B0A"/>
    <w:rsid w:val="003A1679"/>
    <w:rsid w:val="00846C89"/>
    <w:rsid w:val="00913B7E"/>
    <w:rsid w:val="00970F85"/>
    <w:rsid w:val="00AC5B31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D18320E"/>
  <w15:chartTrackingRefBased/>
  <w15:docId w15:val="{371F2AF4-31EE-4EE0-925B-D0B24358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tgedebasdepage">
    <w:name w:val="notge de bas de page"/>
    <w:basedOn w:val="Normal"/>
    <w:pPr>
      <w:jc w:val="both"/>
    </w:pPr>
    <w:rPr>
      <w:sz w:val="20"/>
    </w:rPr>
  </w:style>
  <w:style w:type="character" w:styleId="Lienhypertexte">
    <w:name w:val="Hyper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ivier.guezou@uvsq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DESS DE DROIT IMMOBILIER PUBLIC, URBANISME ET CONTRATS PUBLICS</vt:lpstr>
    </vt:vector>
  </TitlesOfParts>
  <Company/>
  <LinksUpToDate>false</LinksUpToDate>
  <CharactersWithSpaces>2162</CharactersWithSpaces>
  <SharedDoc>false</SharedDoc>
  <HLinks>
    <vt:vector size="6" baseType="variant"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mailto:olivier.guezou@uvsq.fr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DESS DE DROIT IMMOBILIER PUBLIC, URBANISME ET CONTRATS PUBLICS</dc:title>
  <dc:subject/>
  <dc:creator>Olivier GUEZOU</dc:creator>
  <cp:keywords/>
  <dc:description/>
  <cp:lastModifiedBy>Olivier Guezou</cp:lastModifiedBy>
  <cp:revision>2</cp:revision>
  <dcterms:created xsi:type="dcterms:W3CDTF">2016-03-07T15:46:00Z</dcterms:created>
  <dcterms:modified xsi:type="dcterms:W3CDTF">2016-03-07T15:46:00Z</dcterms:modified>
</cp:coreProperties>
</file>